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6969250" w:rsidR="00204042" w:rsidRPr="00EA6E35" w:rsidRDefault="00BC61FF" w:rsidP="00AF3F59">
            <w:pPr>
              <w:rPr>
                <w:b/>
                <w:bCs/>
                <w:color w:val="0000FF"/>
                <w:sz w:val="20"/>
                <w:szCs w:val="20"/>
                <w:lang w:val="en-GB"/>
              </w:rPr>
            </w:pPr>
            <w:hyperlink r:id="rId7" w:history="1">
              <w:r w:rsidRPr="00BC61FF">
                <w:rPr>
                  <w:rFonts w:ascii="Arial" w:hAnsi="Arial" w:cs="Arial"/>
                  <w:bCs/>
                  <w:noProof/>
                  <w:color w:val="0000FF"/>
                  <w:sz w:val="20"/>
                  <w:szCs w:val="20"/>
                </w:rPr>
                <w:t xml:space="preserve">Asian Journal of Agricultural Extension, Economics &amp; Sociology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0972194" w:rsidR="00204042" w:rsidRPr="00EA6E35" w:rsidRDefault="00325C43" w:rsidP="00EA6E35">
            <w:pPr>
              <w:pStyle w:val="NormalWeb"/>
              <w:spacing w:before="0" w:beforeAutospacing="0" w:after="0" w:afterAutospacing="0"/>
              <w:rPr>
                <w:rFonts w:ascii="Times New Roman" w:hAnsi="Times New Roman" w:cs="Times New Roman"/>
                <w:b/>
                <w:bCs/>
                <w:sz w:val="20"/>
                <w:szCs w:val="20"/>
                <w:lang w:val="en-GB"/>
              </w:rPr>
            </w:pPr>
            <w:r w:rsidRPr="00325C43">
              <w:rPr>
                <w:rFonts w:ascii="Times New Roman" w:hAnsi="Times New Roman" w:cs="Times New Roman"/>
                <w:b/>
                <w:bCs/>
                <w:sz w:val="20"/>
                <w:szCs w:val="20"/>
                <w:lang w:val="en-GB"/>
              </w:rPr>
              <w:t>Ms_AJAEES_158850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A100E36" w:rsidR="00204042" w:rsidRPr="00EA6E35" w:rsidRDefault="00325C43" w:rsidP="00EA6E35">
            <w:pPr>
              <w:pStyle w:val="NormalWeb"/>
              <w:spacing w:before="0" w:beforeAutospacing="0" w:after="0" w:afterAutospacing="0"/>
              <w:rPr>
                <w:rFonts w:ascii="Times New Roman" w:hAnsi="Times New Roman" w:cs="Times New Roman"/>
                <w:b/>
                <w:sz w:val="20"/>
                <w:szCs w:val="20"/>
                <w:lang w:val="en-GB"/>
              </w:rPr>
            </w:pPr>
            <w:r w:rsidRPr="00325C43">
              <w:rPr>
                <w:rFonts w:ascii="Times New Roman" w:hAnsi="Times New Roman" w:cs="Times New Roman"/>
                <w:b/>
                <w:sz w:val="20"/>
                <w:szCs w:val="20"/>
                <w:lang w:val="en-GB"/>
              </w:rPr>
              <w:t>A Comprehensive Study on Economic Trends and Instability in Brinjal: Area, Production, Yield, and Market Price Arrivals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30481DE" w14:textId="77777777" w:rsidR="00430855" w:rsidRPr="00430855" w:rsidRDefault="00430855" w:rsidP="00430855">
            <w:pPr>
              <w:contextualSpacing/>
              <w:jc w:val="both"/>
              <w:rPr>
                <w:sz w:val="20"/>
                <w:szCs w:val="20"/>
              </w:rPr>
            </w:pPr>
            <w:r w:rsidRPr="00430855">
              <w:rPr>
                <w:sz w:val="20"/>
                <w:szCs w:val="20"/>
              </w:rPr>
              <w:t xml:space="preserve">The manuscript explores the economic aspects of brinjal cultivation in India by examining long-term trends from 1978 to 2023, along with market price fluctuations in West Bengal. The study is important because it combines national-level production analysis with localized market insights from the </w:t>
            </w:r>
            <w:proofErr w:type="spellStart"/>
            <w:r w:rsidRPr="00430855">
              <w:rPr>
                <w:sz w:val="20"/>
                <w:szCs w:val="20"/>
              </w:rPr>
              <w:t>Chakdah</w:t>
            </w:r>
            <w:proofErr w:type="spellEnd"/>
            <w:r w:rsidRPr="00430855">
              <w:rPr>
                <w:sz w:val="20"/>
                <w:szCs w:val="20"/>
              </w:rPr>
              <w:t xml:space="preserve"> market hub, providing a broader understanding of the crop’s economic </w:t>
            </w:r>
            <w:proofErr w:type="spellStart"/>
            <w:r w:rsidRPr="00430855">
              <w:rPr>
                <w:sz w:val="20"/>
                <w:szCs w:val="20"/>
              </w:rPr>
              <w:t>behaviour</w:t>
            </w:r>
            <w:proofErr w:type="spellEnd"/>
            <w:r w:rsidRPr="00430855">
              <w:rPr>
                <w:sz w:val="20"/>
                <w:szCs w:val="20"/>
              </w:rPr>
              <w:t>.</w:t>
            </w:r>
          </w:p>
          <w:p w14:paraId="1BAC91DB" w14:textId="0931592F" w:rsidR="00204042" w:rsidRPr="00430855" w:rsidRDefault="00430855" w:rsidP="00430855">
            <w:pPr>
              <w:contextualSpacing/>
              <w:jc w:val="both"/>
              <w:rPr>
                <w:sz w:val="20"/>
                <w:szCs w:val="20"/>
              </w:rPr>
            </w:pPr>
            <w:r w:rsidRPr="00430855">
              <w:rPr>
                <w:sz w:val="20"/>
                <w:szCs w:val="20"/>
              </w:rPr>
              <w:t>Using statistical techniques such as the Cuddy</w:t>
            </w:r>
            <w:r>
              <w:rPr>
                <w:sz w:val="20"/>
                <w:szCs w:val="20"/>
              </w:rPr>
              <w:t>-</w:t>
            </w:r>
            <w:r w:rsidRPr="00430855">
              <w:rPr>
                <w:sz w:val="20"/>
                <w:szCs w:val="20"/>
              </w:rPr>
              <w:t>Della Valle Instability Index and Compound Annual Growth Rate (CAGR), the research presents evidence-based findings that may help policymakers improve price stability, strengthen supply chain management, and support better decision-making in the agricultural sector. In addition, the study includes price forecasts for 2025</w:t>
            </w:r>
            <w:r>
              <w:rPr>
                <w:sz w:val="20"/>
                <w:szCs w:val="20"/>
              </w:rPr>
              <w:t>-</w:t>
            </w:r>
            <w:r w:rsidRPr="00430855">
              <w:rPr>
                <w:sz w:val="20"/>
                <w:szCs w:val="20"/>
              </w:rPr>
              <w:t>2026, which can be useful for farmers, traders, and planners in making informed decisions regarding crop planning, marketing strategies, and seasonal resource allocation.</w:t>
            </w:r>
          </w:p>
        </w:tc>
        <w:tc>
          <w:tcPr>
            <w:tcW w:w="1667" w:type="pct"/>
          </w:tcPr>
          <w:p w14:paraId="46643927" w14:textId="397E6B77" w:rsidR="00204042" w:rsidRPr="0037462C" w:rsidRDefault="00D34382" w:rsidP="00EA6E35">
            <w:pPr>
              <w:keepNext/>
              <w:outlineLvl w:val="1"/>
              <w:rPr>
                <w:rFonts w:eastAsia="MS Mincho"/>
                <w:bCs/>
                <w:sz w:val="20"/>
                <w:szCs w:val="20"/>
                <w:lang w:val="en-IN"/>
              </w:rPr>
            </w:pPr>
            <w:r w:rsidRPr="00D34382">
              <w:rPr>
                <w:rFonts w:eastAsia="MS Mincho"/>
                <w:bCs/>
                <w:sz w:val="20"/>
                <w:szCs w:val="20"/>
                <w:lang w:val="en-IN"/>
              </w:rPr>
              <w:t xml:space="preserve">This study provides farmers and market shareholders with an indicator of future price </w:t>
            </w:r>
            <w:proofErr w:type="spellStart"/>
            <w:r w:rsidRPr="00D34382">
              <w:rPr>
                <w:rFonts w:eastAsia="MS Mincho"/>
                <w:bCs/>
                <w:sz w:val="20"/>
                <w:szCs w:val="20"/>
                <w:lang w:val="en-IN"/>
              </w:rPr>
              <w:t>behavior</w:t>
            </w:r>
            <w:proofErr w:type="spellEnd"/>
            <w:r w:rsidRPr="00D34382">
              <w:rPr>
                <w:rFonts w:eastAsia="MS Mincho"/>
                <w:bCs/>
                <w:sz w:val="20"/>
                <w:szCs w:val="20"/>
                <w:lang w:val="en-IN"/>
              </w:rPr>
              <w:t xml:space="preserve"> by displaying market price arrivals and forecasts until 2026. In order to manage risks and capitalize on opportunities for growth in brinjal production and price, the study highlights the importance of continuous observation and strategic planning.</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A503486" w:rsidR="00204042" w:rsidRPr="00EA6E35" w:rsidRDefault="00620837" w:rsidP="00620837">
            <w:pPr>
              <w:rPr>
                <w:b/>
                <w:bCs/>
                <w:sz w:val="20"/>
                <w:szCs w:val="20"/>
                <w:lang w:val="en-GB"/>
              </w:rPr>
            </w:pPr>
            <w:r>
              <w:rPr>
                <w:b/>
                <w:bCs/>
                <w:sz w:val="20"/>
                <w:szCs w:val="20"/>
                <w:lang w:val="en-GB"/>
              </w:rPr>
              <w:t>4</w:t>
            </w:r>
          </w:p>
        </w:tc>
        <w:tc>
          <w:tcPr>
            <w:tcW w:w="1667" w:type="pct"/>
          </w:tcPr>
          <w:p w14:paraId="0C69DD75" w14:textId="441881FB" w:rsidR="00204042" w:rsidRPr="00B26A9E" w:rsidRDefault="00B26A9E" w:rsidP="00EA6E35">
            <w:pPr>
              <w:keepNext/>
              <w:outlineLvl w:val="1"/>
              <w:rPr>
                <w:rFonts w:eastAsia="MS Mincho"/>
                <w:bCs/>
                <w:sz w:val="20"/>
                <w:szCs w:val="20"/>
                <w:lang w:val="en-IN"/>
              </w:rPr>
            </w:pPr>
            <w:r>
              <w:rPr>
                <w:rFonts w:eastAsia="MS Mincho"/>
                <w:bCs/>
                <w:sz w:val="20"/>
                <w:szCs w:val="20"/>
                <w:lang w:val="en-GB"/>
              </w:rPr>
              <w:t>Yes, I agree.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1FC005F" w:rsidR="00204042" w:rsidRPr="00EA6E35" w:rsidRDefault="00620837" w:rsidP="00EA6E35">
            <w:pPr>
              <w:ind w:left="360"/>
              <w:rPr>
                <w:b/>
                <w:bCs/>
                <w:sz w:val="20"/>
                <w:szCs w:val="20"/>
                <w:lang w:val="en-GB"/>
              </w:rPr>
            </w:pPr>
            <w:r>
              <w:rPr>
                <w:b/>
                <w:bCs/>
                <w:sz w:val="20"/>
                <w:szCs w:val="20"/>
                <w:lang w:val="en-GB"/>
              </w:rPr>
              <w:t>4</w:t>
            </w:r>
          </w:p>
        </w:tc>
        <w:tc>
          <w:tcPr>
            <w:tcW w:w="1667" w:type="pct"/>
          </w:tcPr>
          <w:p w14:paraId="7FC68848" w14:textId="6C477483"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BA73AEA" w:rsidR="00204042" w:rsidRPr="00EA6E35" w:rsidRDefault="00620837" w:rsidP="00EA6E35">
            <w:pPr>
              <w:ind w:left="360"/>
              <w:rPr>
                <w:b/>
                <w:bCs/>
                <w:sz w:val="20"/>
                <w:szCs w:val="20"/>
                <w:lang w:val="en-GB"/>
              </w:rPr>
            </w:pPr>
            <w:r>
              <w:rPr>
                <w:b/>
                <w:bCs/>
                <w:sz w:val="20"/>
                <w:szCs w:val="20"/>
                <w:lang w:val="en-GB"/>
              </w:rPr>
              <w:t>5</w:t>
            </w:r>
          </w:p>
        </w:tc>
        <w:tc>
          <w:tcPr>
            <w:tcW w:w="1667" w:type="pct"/>
          </w:tcPr>
          <w:p w14:paraId="61E2DCF4" w14:textId="2C4F0EBB"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98C0D56" w:rsidR="00204042" w:rsidRPr="00EA6E35" w:rsidRDefault="00620837" w:rsidP="00EA6E35">
            <w:pPr>
              <w:ind w:left="360"/>
              <w:rPr>
                <w:b/>
                <w:bCs/>
                <w:sz w:val="20"/>
                <w:szCs w:val="20"/>
                <w:lang w:val="en-GB"/>
              </w:rPr>
            </w:pPr>
            <w:r>
              <w:rPr>
                <w:b/>
                <w:bCs/>
                <w:sz w:val="20"/>
                <w:szCs w:val="20"/>
                <w:lang w:val="en-GB"/>
              </w:rPr>
              <w:t>4</w:t>
            </w:r>
          </w:p>
        </w:tc>
        <w:tc>
          <w:tcPr>
            <w:tcW w:w="1667" w:type="pct"/>
          </w:tcPr>
          <w:p w14:paraId="0A5EAFF5" w14:textId="30B30E56"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CE84620" w:rsidR="00204042" w:rsidRPr="00EA6E35" w:rsidRDefault="00620837" w:rsidP="00EA6E35">
            <w:pPr>
              <w:ind w:left="360"/>
              <w:rPr>
                <w:b/>
                <w:bCs/>
                <w:sz w:val="20"/>
                <w:szCs w:val="20"/>
                <w:lang w:val="en-GB"/>
              </w:rPr>
            </w:pPr>
            <w:r>
              <w:rPr>
                <w:b/>
                <w:bCs/>
                <w:sz w:val="20"/>
                <w:szCs w:val="20"/>
                <w:lang w:val="en-GB"/>
              </w:rPr>
              <w:t>3</w:t>
            </w:r>
          </w:p>
        </w:tc>
        <w:tc>
          <w:tcPr>
            <w:tcW w:w="1667" w:type="pct"/>
          </w:tcPr>
          <w:p w14:paraId="56AACFE7" w14:textId="4AC81A6C"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5D72811" w:rsidR="00204042" w:rsidRPr="00EA6E35" w:rsidRDefault="00620837" w:rsidP="00EA6E35">
            <w:pPr>
              <w:ind w:left="360"/>
              <w:rPr>
                <w:b/>
                <w:bCs/>
                <w:sz w:val="20"/>
                <w:szCs w:val="20"/>
                <w:lang w:val="en-GB"/>
              </w:rPr>
            </w:pPr>
            <w:r>
              <w:rPr>
                <w:b/>
                <w:bCs/>
                <w:sz w:val="20"/>
                <w:szCs w:val="20"/>
                <w:lang w:val="en-GB"/>
              </w:rPr>
              <w:t>4</w:t>
            </w:r>
          </w:p>
        </w:tc>
        <w:tc>
          <w:tcPr>
            <w:tcW w:w="1667" w:type="pct"/>
          </w:tcPr>
          <w:p w14:paraId="734BAD15" w14:textId="2E8BE39A"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A290A57" w:rsidR="00204042" w:rsidRPr="00EA6E35" w:rsidRDefault="00620837" w:rsidP="00EA6E35">
            <w:pPr>
              <w:ind w:left="360"/>
              <w:rPr>
                <w:b/>
                <w:bCs/>
                <w:sz w:val="20"/>
                <w:szCs w:val="20"/>
                <w:lang w:val="en-GB"/>
              </w:rPr>
            </w:pPr>
            <w:r>
              <w:rPr>
                <w:b/>
                <w:bCs/>
                <w:sz w:val="20"/>
                <w:szCs w:val="20"/>
                <w:lang w:val="en-GB"/>
              </w:rPr>
              <w:t>4</w:t>
            </w:r>
          </w:p>
        </w:tc>
        <w:tc>
          <w:tcPr>
            <w:tcW w:w="1667" w:type="pct"/>
          </w:tcPr>
          <w:p w14:paraId="5B378D21" w14:textId="74924DBD"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EE76E53" w:rsidR="00204042" w:rsidRPr="00EA6E35" w:rsidRDefault="00620837" w:rsidP="00EA6E35">
            <w:pPr>
              <w:ind w:left="360"/>
              <w:rPr>
                <w:b/>
                <w:bCs/>
                <w:sz w:val="20"/>
                <w:szCs w:val="20"/>
                <w:lang w:val="en-GB"/>
              </w:rPr>
            </w:pPr>
            <w:r>
              <w:rPr>
                <w:b/>
                <w:bCs/>
                <w:sz w:val="20"/>
                <w:szCs w:val="20"/>
                <w:lang w:val="en-GB"/>
              </w:rPr>
              <w:t>N/A</w:t>
            </w:r>
          </w:p>
        </w:tc>
        <w:tc>
          <w:tcPr>
            <w:tcW w:w="1667" w:type="pct"/>
          </w:tcPr>
          <w:p w14:paraId="103D7017" w14:textId="3F5EACEB"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F803D71" w:rsidR="00204042" w:rsidRPr="00EA6E35" w:rsidRDefault="00620837" w:rsidP="00AF3F59">
            <w:pPr>
              <w:contextualSpacing/>
              <w:rPr>
                <w:bCs/>
                <w:sz w:val="20"/>
                <w:szCs w:val="20"/>
                <w:lang w:val="en-GB"/>
              </w:rPr>
            </w:pPr>
            <w:r>
              <w:rPr>
                <w:bCs/>
                <w:sz w:val="20"/>
                <w:szCs w:val="20"/>
                <w:lang w:val="en-GB"/>
              </w:rPr>
              <w:t>4</w:t>
            </w:r>
          </w:p>
        </w:tc>
        <w:tc>
          <w:tcPr>
            <w:tcW w:w="1667" w:type="pct"/>
          </w:tcPr>
          <w:p w14:paraId="5C85D0C2" w14:textId="77FC0C20"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5C20957" w:rsidR="00204042" w:rsidRPr="00EA6E35" w:rsidRDefault="00620837" w:rsidP="00AF3F59">
            <w:pPr>
              <w:contextualSpacing/>
              <w:rPr>
                <w:bCs/>
                <w:sz w:val="20"/>
                <w:szCs w:val="20"/>
                <w:lang w:val="en-GB"/>
              </w:rPr>
            </w:pPr>
            <w:r>
              <w:rPr>
                <w:bCs/>
                <w:sz w:val="20"/>
                <w:szCs w:val="20"/>
                <w:lang w:val="en-GB"/>
              </w:rPr>
              <w:t>4</w:t>
            </w:r>
          </w:p>
        </w:tc>
        <w:tc>
          <w:tcPr>
            <w:tcW w:w="1667" w:type="pct"/>
          </w:tcPr>
          <w:p w14:paraId="3731B36A" w14:textId="0560440D"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F65A1ED" w:rsidR="00204042" w:rsidRPr="00EA6E35" w:rsidRDefault="00620837" w:rsidP="00AF3F59">
            <w:pPr>
              <w:contextualSpacing/>
              <w:rPr>
                <w:bCs/>
                <w:sz w:val="20"/>
                <w:szCs w:val="20"/>
                <w:lang w:val="en-GB"/>
              </w:rPr>
            </w:pPr>
            <w:r>
              <w:rPr>
                <w:bCs/>
                <w:sz w:val="20"/>
                <w:szCs w:val="20"/>
                <w:lang w:val="en-GB"/>
              </w:rPr>
              <w:lastRenderedPageBreak/>
              <w:t>4</w:t>
            </w:r>
          </w:p>
        </w:tc>
        <w:tc>
          <w:tcPr>
            <w:tcW w:w="1667" w:type="pct"/>
          </w:tcPr>
          <w:p w14:paraId="076CB8C3" w14:textId="5958BB2D" w:rsidR="00204042" w:rsidRPr="00EA6E35" w:rsidRDefault="00B26A9E" w:rsidP="00EA6E35">
            <w:pPr>
              <w:keepNext/>
              <w:outlineLvl w:val="1"/>
              <w:rPr>
                <w:rFonts w:eastAsia="MS Mincho"/>
                <w:bCs/>
                <w:sz w:val="20"/>
                <w:szCs w:val="20"/>
                <w:lang w:val="en-GB"/>
              </w:rPr>
            </w:pPr>
            <w:r>
              <w:rPr>
                <w:rFonts w:eastAsia="MS Mincho"/>
                <w:bCs/>
                <w:sz w:val="20"/>
                <w:szCs w:val="20"/>
                <w:lang w:val="en-GB"/>
              </w:rPr>
              <w:t>Yes, I agree.</w:t>
            </w:r>
          </w:p>
        </w:tc>
      </w:tr>
      <w:tr w:rsidR="00620837" w:rsidRPr="00EA6E35" w14:paraId="494768AA" w14:textId="77777777" w:rsidTr="005C677A">
        <w:trPr>
          <w:trHeight w:val="20"/>
          <w:jc w:val="center"/>
        </w:trPr>
        <w:tc>
          <w:tcPr>
            <w:tcW w:w="1666" w:type="pct"/>
            <w:noWrap/>
            <w:hideMark/>
          </w:tcPr>
          <w:p w14:paraId="1090801F" w14:textId="77777777" w:rsidR="00620837" w:rsidRPr="00EA6E35" w:rsidRDefault="00620837" w:rsidP="00620837">
            <w:pPr>
              <w:rPr>
                <w:b/>
                <w:sz w:val="20"/>
                <w:szCs w:val="20"/>
                <w:lang w:val="en-GB"/>
              </w:rPr>
            </w:pPr>
            <w:r w:rsidRPr="00EA6E35">
              <w:rPr>
                <w:b/>
                <w:sz w:val="20"/>
                <w:szCs w:val="20"/>
                <w:lang w:val="en-GB"/>
              </w:rPr>
              <w:t>12. Are the conclusions supported by the data?</w:t>
            </w:r>
          </w:p>
          <w:p w14:paraId="128FDCF0"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620837" w:rsidRPr="00EA6E35" w:rsidRDefault="00620837" w:rsidP="0062083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304E8C6" w:rsidR="00620837" w:rsidRPr="00EA6E35" w:rsidRDefault="00620837" w:rsidP="00620837">
            <w:pPr>
              <w:contextualSpacing/>
              <w:rPr>
                <w:bCs/>
                <w:sz w:val="20"/>
                <w:szCs w:val="20"/>
                <w:lang w:val="en-GB"/>
              </w:rPr>
            </w:pPr>
            <w:r>
              <w:rPr>
                <w:bCs/>
                <w:sz w:val="20"/>
                <w:szCs w:val="20"/>
                <w:lang w:val="en-GB"/>
              </w:rPr>
              <w:t>5</w:t>
            </w:r>
          </w:p>
        </w:tc>
        <w:tc>
          <w:tcPr>
            <w:tcW w:w="1667" w:type="pct"/>
          </w:tcPr>
          <w:p w14:paraId="4CC8AAA5" w14:textId="3FCAB05F" w:rsidR="00620837" w:rsidRPr="00EA6E35" w:rsidRDefault="00B26A9E" w:rsidP="00620837">
            <w:pPr>
              <w:keepNext/>
              <w:outlineLvl w:val="1"/>
              <w:rPr>
                <w:rFonts w:eastAsia="MS Mincho"/>
                <w:bCs/>
                <w:sz w:val="20"/>
                <w:szCs w:val="20"/>
                <w:lang w:val="en-GB"/>
              </w:rPr>
            </w:pPr>
            <w:r>
              <w:rPr>
                <w:rFonts w:eastAsia="MS Mincho"/>
                <w:bCs/>
                <w:sz w:val="20"/>
                <w:szCs w:val="20"/>
                <w:lang w:val="en-GB"/>
              </w:rPr>
              <w:t>Yes, I agree.</w:t>
            </w:r>
          </w:p>
        </w:tc>
      </w:tr>
      <w:tr w:rsidR="00620837" w:rsidRPr="00EA6E35" w14:paraId="62D20FB3" w14:textId="77777777" w:rsidTr="005C677A">
        <w:trPr>
          <w:trHeight w:val="20"/>
          <w:jc w:val="center"/>
        </w:trPr>
        <w:tc>
          <w:tcPr>
            <w:tcW w:w="1666" w:type="pct"/>
            <w:noWrap/>
            <w:hideMark/>
          </w:tcPr>
          <w:p w14:paraId="53870ABD" w14:textId="77777777" w:rsidR="00620837" w:rsidRPr="00EA6E35" w:rsidRDefault="00620837" w:rsidP="00620837">
            <w:pPr>
              <w:rPr>
                <w:b/>
                <w:sz w:val="20"/>
                <w:szCs w:val="20"/>
                <w:lang w:val="en-GB"/>
              </w:rPr>
            </w:pPr>
            <w:r w:rsidRPr="00EA6E35">
              <w:rPr>
                <w:b/>
                <w:sz w:val="20"/>
                <w:szCs w:val="20"/>
                <w:lang w:val="en-GB"/>
              </w:rPr>
              <w:t>13. Are the limitations of the study discussed?</w:t>
            </w:r>
          </w:p>
          <w:p w14:paraId="7EB3CB59"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620837" w:rsidRPr="00EA6E35" w:rsidRDefault="00620837" w:rsidP="0062083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E62A7DC" w:rsidR="00620837" w:rsidRPr="00EA6E35" w:rsidRDefault="00620837" w:rsidP="00620837">
            <w:pPr>
              <w:contextualSpacing/>
              <w:rPr>
                <w:bCs/>
                <w:sz w:val="20"/>
                <w:szCs w:val="20"/>
                <w:lang w:val="en-GB"/>
              </w:rPr>
            </w:pPr>
            <w:r>
              <w:rPr>
                <w:bCs/>
                <w:sz w:val="20"/>
                <w:szCs w:val="20"/>
                <w:lang w:val="en-GB"/>
              </w:rPr>
              <w:t>2</w:t>
            </w:r>
          </w:p>
        </w:tc>
        <w:tc>
          <w:tcPr>
            <w:tcW w:w="1667" w:type="pct"/>
          </w:tcPr>
          <w:p w14:paraId="71FF1B95" w14:textId="1532C655" w:rsidR="00620837" w:rsidRPr="00EA6E35" w:rsidRDefault="00B26A9E" w:rsidP="00620837">
            <w:pPr>
              <w:keepNext/>
              <w:outlineLvl w:val="1"/>
              <w:rPr>
                <w:rFonts w:eastAsia="MS Mincho"/>
                <w:bCs/>
                <w:sz w:val="20"/>
                <w:szCs w:val="20"/>
                <w:lang w:val="en-GB"/>
              </w:rPr>
            </w:pPr>
            <w:r>
              <w:rPr>
                <w:rFonts w:eastAsia="MS Mincho"/>
                <w:bCs/>
                <w:sz w:val="20"/>
                <w:szCs w:val="20"/>
                <w:lang w:val="en-GB"/>
              </w:rPr>
              <w:t>Yes, I agree.</w:t>
            </w:r>
          </w:p>
        </w:tc>
      </w:tr>
      <w:tr w:rsidR="00620837" w:rsidRPr="00EA6E35" w14:paraId="3E9E14AE" w14:textId="77777777" w:rsidTr="005C677A">
        <w:trPr>
          <w:trHeight w:val="20"/>
          <w:jc w:val="center"/>
        </w:trPr>
        <w:tc>
          <w:tcPr>
            <w:tcW w:w="1666" w:type="pct"/>
            <w:noWrap/>
            <w:hideMark/>
          </w:tcPr>
          <w:p w14:paraId="2FB12783" w14:textId="77777777" w:rsidR="00620837" w:rsidRPr="00EA6E35" w:rsidRDefault="00620837" w:rsidP="00620837">
            <w:pPr>
              <w:rPr>
                <w:b/>
                <w:sz w:val="20"/>
                <w:szCs w:val="20"/>
                <w:lang w:val="en-GB"/>
              </w:rPr>
            </w:pPr>
            <w:r w:rsidRPr="00EA6E35">
              <w:rPr>
                <w:b/>
                <w:sz w:val="20"/>
                <w:szCs w:val="20"/>
                <w:lang w:val="en-GB"/>
              </w:rPr>
              <w:t>14. Are the references relevant and sufficient (in number)?</w:t>
            </w:r>
          </w:p>
          <w:p w14:paraId="3A458C21"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620837" w:rsidRPr="00EA6E35" w:rsidRDefault="00620837" w:rsidP="00620837">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9CE51AD" w:rsidR="00620837" w:rsidRPr="00EA6E35" w:rsidRDefault="00620837" w:rsidP="00620837">
            <w:pPr>
              <w:contextualSpacing/>
              <w:rPr>
                <w:bCs/>
                <w:sz w:val="20"/>
                <w:szCs w:val="20"/>
                <w:lang w:val="en-GB"/>
              </w:rPr>
            </w:pPr>
            <w:r>
              <w:rPr>
                <w:bCs/>
                <w:sz w:val="20"/>
                <w:szCs w:val="20"/>
                <w:lang w:val="en-GB"/>
              </w:rPr>
              <w:t>4</w:t>
            </w:r>
          </w:p>
        </w:tc>
        <w:tc>
          <w:tcPr>
            <w:tcW w:w="1667" w:type="pct"/>
          </w:tcPr>
          <w:p w14:paraId="776025FB" w14:textId="74CAB4A5" w:rsidR="00620837" w:rsidRPr="00EA6E35" w:rsidRDefault="00B26A9E" w:rsidP="00620837">
            <w:pPr>
              <w:keepNext/>
              <w:outlineLvl w:val="1"/>
              <w:rPr>
                <w:rFonts w:eastAsia="MS Mincho"/>
                <w:bCs/>
                <w:sz w:val="20"/>
                <w:szCs w:val="20"/>
                <w:lang w:val="en-GB"/>
              </w:rPr>
            </w:pPr>
            <w:r>
              <w:rPr>
                <w:rFonts w:eastAsia="MS Mincho"/>
                <w:bCs/>
                <w:sz w:val="20"/>
                <w:szCs w:val="20"/>
                <w:lang w:val="en-GB"/>
              </w:rPr>
              <w:t>Yes, I agree.</w:t>
            </w:r>
          </w:p>
        </w:tc>
      </w:tr>
      <w:tr w:rsidR="00620837" w:rsidRPr="00EA6E35" w14:paraId="6C116638" w14:textId="77777777" w:rsidTr="005C677A">
        <w:trPr>
          <w:trHeight w:val="20"/>
          <w:jc w:val="center"/>
        </w:trPr>
        <w:tc>
          <w:tcPr>
            <w:tcW w:w="1666" w:type="pct"/>
            <w:noWrap/>
            <w:hideMark/>
          </w:tcPr>
          <w:p w14:paraId="518C32D9" w14:textId="77777777" w:rsidR="00620837" w:rsidRPr="00EA6E35" w:rsidRDefault="00620837" w:rsidP="00620837">
            <w:pPr>
              <w:rPr>
                <w:b/>
                <w:sz w:val="20"/>
                <w:szCs w:val="20"/>
                <w:lang w:val="en-GB"/>
              </w:rPr>
            </w:pPr>
            <w:r w:rsidRPr="00EA6E35">
              <w:rPr>
                <w:b/>
                <w:sz w:val="20"/>
                <w:szCs w:val="20"/>
                <w:lang w:val="en-GB"/>
              </w:rPr>
              <w:t>15. Is the manuscript written in clear and understandable language?</w:t>
            </w:r>
          </w:p>
          <w:p w14:paraId="0A878E4B"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620837" w:rsidRPr="00EA6E35" w:rsidRDefault="00620837" w:rsidP="0062083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620837" w:rsidRPr="00EA6E35" w:rsidRDefault="00620837" w:rsidP="00620837">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B2040DF" w:rsidR="00620837" w:rsidRPr="00EA6E35" w:rsidRDefault="00620837" w:rsidP="00620837">
            <w:pPr>
              <w:contextualSpacing/>
              <w:rPr>
                <w:bCs/>
                <w:sz w:val="20"/>
                <w:szCs w:val="20"/>
                <w:lang w:val="en-GB"/>
              </w:rPr>
            </w:pPr>
            <w:r>
              <w:rPr>
                <w:bCs/>
                <w:sz w:val="20"/>
                <w:szCs w:val="20"/>
                <w:lang w:val="en-GB"/>
              </w:rPr>
              <w:t>3</w:t>
            </w:r>
          </w:p>
        </w:tc>
        <w:tc>
          <w:tcPr>
            <w:tcW w:w="1667" w:type="pct"/>
          </w:tcPr>
          <w:p w14:paraId="3D972FCB" w14:textId="5E151A92" w:rsidR="00620837" w:rsidRPr="00EA6E35" w:rsidRDefault="00B26A9E" w:rsidP="00620837">
            <w:pPr>
              <w:keepNext/>
              <w:outlineLvl w:val="1"/>
              <w:rPr>
                <w:rFonts w:eastAsia="MS Mincho"/>
                <w:bCs/>
                <w:sz w:val="20"/>
                <w:szCs w:val="20"/>
                <w:lang w:val="en-GB"/>
              </w:rPr>
            </w:pPr>
            <w:r>
              <w:rPr>
                <w:rFonts w:eastAsia="MS Mincho"/>
                <w:bCs/>
                <w:sz w:val="20"/>
                <w:szCs w:val="20"/>
                <w:lang w:val="en-GB"/>
              </w:rPr>
              <w:t>Yes, I agree.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86B8E5B" w:rsidR="00204042" w:rsidRPr="00620837" w:rsidRDefault="00620837" w:rsidP="00620837">
            <w:pPr>
              <w:jc w:val="both"/>
              <w:rPr>
                <w:sz w:val="20"/>
                <w:szCs w:val="20"/>
                <w:lang w:val="en-GB"/>
              </w:rPr>
            </w:pPr>
            <w:r w:rsidRPr="00620837">
              <w:rPr>
                <w:sz w:val="20"/>
                <w:szCs w:val="20"/>
              </w:rPr>
              <w:t>YES. The title accurately reflects the scope of area, production, yield, and price analysis.</w:t>
            </w:r>
          </w:p>
        </w:tc>
        <w:tc>
          <w:tcPr>
            <w:tcW w:w="1667" w:type="pct"/>
          </w:tcPr>
          <w:p w14:paraId="716ABA7E" w14:textId="09E26FA2" w:rsidR="00204042" w:rsidRPr="00EA6E35" w:rsidRDefault="00B26A9E" w:rsidP="00B26A9E">
            <w:pPr>
              <w:keepNext/>
              <w:outlineLvl w:val="1"/>
              <w:rPr>
                <w:rFonts w:eastAsia="MS Mincho"/>
                <w:bCs/>
                <w:sz w:val="20"/>
                <w:szCs w:val="20"/>
                <w:lang w:val="en-GB"/>
              </w:rPr>
            </w:pPr>
            <w:r>
              <w:rPr>
                <w:rFonts w:eastAsia="MS Mincho"/>
                <w:bCs/>
                <w:sz w:val="20"/>
                <w:szCs w:val="20"/>
                <w:lang w:val="en-GB"/>
              </w:rPr>
              <w:t>Yes, The title suitable for the research.</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4C3EA8D" w:rsidR="00204042" w:rsidRPr="00620837" w:rsidRDefault="00620837" w:rsidP="00620837">
            <w:pPr>
              <w:jc w:val="both"/>
              <w:rPr>
                <w:sz w:val="20"/>
                <w:szCs w:val="20"/>
                <w:lang w:val="en-GB"/>
              </w:rPr>
            </w:pPr>
            <w:r w:rsidRPr="00620837">
              <w:rPr>
                <w:sz w:val="20"/>
                <w:szCs w:val="20"/>
              </w:rPr>
              <w:t>YES. It covers the data sources, CAGR findings, and quarterly instability results effectively.</w:t>
            </w:r>
          </w:p>
        </w:tc>
        <w:tc>
          <w:tcPr>
            <w:tcW w:w="1667" w:type="pct"/>
          </w:tcPr>
          <w:p w14:paraId="55FC2422" w14:textId="742D95BD" w:rsidR="00204042" w:rsidRPr="00EA6E35" w:rsidRDefault="00B26A9E" w:rsidP="00B26A9E">
            <w:pPr>
              <w:keepNext/>
              <w:outlineLvl w:val="1"/>
              <w:rPr>
                <w:rFonts w:eastAsia="MS Mincho"/>
                <w:bCs/>
                <w:sz w:val="20"/>
                <w:szCs w:val="20"/>
                <w:lang w:val="en-GB"/>
              </w:rPr>
            </w:pPr>
            <w:r>
              <w:rPr>
                <w:rFonts w:eastAsia="MS Mincho"/>
                <w:bCs/>
                <w:sz w:val="20"/>
                <w:szCs w:val="20"/>
                <w:lang w:val="en-GB"/>
              </w:rPr>
              <w:t>Yes, The paper finding are incorporate in the abstract.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6AD8873" w:rsidR="00204042" w:rsidRPr="00620837" w:rsidRDefault="00620837" w:rsidP="00620837">
            <w:pPr>
              <w:contextualSpacing/>
              <w:jc w:val="both"/>
              <w:rPr>
                <w:sz w:val="20"/>
                <w:szCs w:val="20"/>
                <w:lang w:val="en-GB"/>
              </w:rPr>
            </w:pPr>
            <w:r w:rsidRPr="00620837">
              <w:rPr>
                <w:sz w:val="20"/>
                <w:szCs w:val="20"/>
              </w:rPr>
              <w:t>YES. The application of CAGR and CDVI is standard for agricultural economic trend analysis.</w:t>
            </w:r>
          </w:p>
        </w:tc>
        <w:tc>
          <w:tcPr>
            <w:tcW w:w="1667" w:type="pct"/>
          </w:tcPr>
          <w:p w14:paraId="51AC5B4C" w14:textId="75889EA7" w:rsidR="00204042" w:rsidRPr="00EA6E35" w:rsidRDefault="00B26A9E" w:rsidP="00B26A9E">
            <w:pPr>
              <w:keepNext/>
              <w:outlineLvl w:val="1"/>
              <w:rPr>
                <w:rFonts w:eastAsia="MS Mincho"/>
                <w:bCs/>
                <w:sz w:val="20"/>
                <w:szCs w:val="20"/>
                <w:lang w:val="en-GB"/>
              </w:rPr>
            </w:pPr>
            <w:r>
              <w:rPr>
                <w:rFonts w:eastAsia="MS Mincho"/>
                <w:bCs/>
                <w:sz w:val="20"/>
                <w:szCs w:val="20"/>
                <w:lang w:val="en-GB"/>
              </w:rPr>
              <w:t>Yes, it’s perfect according to the tool used for the research.</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5F0B504" w:rsidR="00204042" w:rsidRPr="00620837" w:rsidRDefault="00620837" w:rsidP="00620837">
            <w:pPr>
              <w:contextualSpacing/>
              <w:jc w:val="both"/>
              <w:rPr>
                <w:sz w:val="20"/>
                <w:szCs w:val="20"/>
                <w:lang w:val="en-GB"/>
              </w:rPr>
            </w:pPr>
            <w:r w:rsidRPr="00620837">
              <w:rPr>
                <w:sz w:val="20"/>
                <w:szCs w:val="20"/>
              </w:rPr>
              <w:t>YES. The authors have included several references from 2023, 2024, and even projected 2025 citations.</w:t>
            </w:r>
          </w:p>
        </w:tc>
        <w:tc>
          <w:tcPr>
            <w:tcW w:w="1667" w:type="pct"/>
          </w:tcPr>
          <w:p w14:paraId="467EE6CF" w14:textId="6FE2F91B" w:rsidR="00204042" w:rsidRPr="00EA6E35" w:rsidRDefault="00B26A9E" w:rsidP="00B26A9E">
            <w:pPr>
              <w:keepNext/>
              <w:outlineLvl w:val="1"/>
              <w:rPr>
                <w:rFonts w:eastAsia="MS Mincho"/>
                <w:bCs/>
                <w:sz w:val="20"/>
                <w:szCs w:val="20"/>
                <w:lang w:val="en-GB"/>
              </w:rPr>
            </w:pPr>
            <w:r>
              <w:rPr>
                <w:rFonts w:eastAsia="MS Mincho"/>
                <w:bCs/>
                <w:sz w:val="20"/>
                <w:szCs w:val="20"/>
                <w:lang w:val="en-GB"/>
              </w:rPr>
              <w:t>Yes, the paper added most recent reference.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E25A017" w:rsidR="00204042" w:rsidRPr="00620837" w:rsidRDefault="00620837" w:rsidP="00620837">
            <w:pPr>
              <w:contextualSpacing/>
              <w:jc w:val="both"/>
              <w:rPr>
                <w:sz w:val="20"/>
                <w:szCs w:val="20"/>
                <w:lang w:val="en-GB"/>
              </w:rPr>
            </w:pPr>
            <w:r w:rsidRPr="00620837">
              <w:rPr>
                <w:sz w:val="20"/>
                <w:szCs w:val="20"/>
                <w:lang w:val="en-GB"/>
              </w:rPr>
              <w:t>NO</w:t>
            </w:r>
          </w:p>
        </w:tc>
        <w:tc>
          <w:tcPr>
            <w:tcW w:w="1667" w:type="pct"/>
          </w:tcPr>
          <w:p w14:paraId="3175E146" w14:textId="27DDBB30" w:rsidR="00204042" w:rsidRPr="00EA6E35" w:rsidRDefault="00B26A9E" w:rsidP="00EA6E35">
            <w:pPr>
              <w:keepNext/>
              <w:outlineLvl w:val="1"/>
              <w:rPr>
                <w:rFonts w:eastAsia="MS Mincho"/>
                <w:bCs/>
                <w:sz w:val="20"/>
                <w:szCs w:val="20"/>
                <w:lang w:val="en-GB"/>
              </w:rPr>
            </w:pPr>
            <w:r>
              <w:rPr>
                <w:rFonts w:eastAsia="MS Mincho"/>
                <w:bCs/>
                <w:sz w:val="20"/>
                <w:szCs w:val="20"/>
                <w:lang w:val="en-GB"/>
              </w:rPr>
              <w:t>No</w:t>
            </w:r>
          </w:p>
        </w:tc>
      </w:tr>
    </w:tbl>
    <w:p w14:paraId="23C33CC8" w14:textId="23CFD11B" w:rsidR="00083790" w:rsidRPr="00083790" w:rsidRDefault="00083790" w:rsidP="00500F56">
      <w:pPr>
        <w:rPr>
          <w:rFonts w:eastAsia="Arial Unicode MS"/>
          <w:b/>
          <w:bCs/>
          <w:sz w:val="20"/>
          <w:szCs w:val="20"/>
          <w:highlight w:val="yellow"/>
          <w:u w:val="single"/>
          <w:lang w:val="en-GB"/>
        </w:rPr>
      </w:pPr>
    </w:p>
    <w:sectPr w:rsidR="00083790" w:rsidRPr="0008379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52F5" w14:textId="77777777" w:rsidR="005748CD" w:rsidRDefault="005748CD">
      <w:r>
        <w:separator/>
      </w:r>
    </w:p>
  </w:endnote>
  <w:endnote w:type="continuationSeparator" w:id="0">
    <w:p w14:paraId="5FFBE647" w14:textId="77777777" w:rsidR="005748CD" w:rsidRDefault="0057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64B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64B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3065" w14:textId="77777777" w:rsidR="005748CD" w:rsidRDefault="005748CD">
      <w:r>
        <w:separator/>
      </w:r>
    </w:p>
  </w:footnote>
  <w:footnote w:type="continuationSeparator" w:id="0">
    <w:p w14:paraId="5F11F3BB" w14:textId="77777777" w:rsidR="005748CD" w:rsidRDefault="0057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5068963">
    <w:abstractNumId w:val="4"/>
  </w:num>
  <w:num w:numId="2" w16cid:durableId="354844187">
    <w:abstractNumId w:val="8"/>
  </w:num>
  <w:num w:numId="3" w16cid:durableId="1320037310">
    <w:abstractNumId w:val="7"/>
  </w:num>
  <w:num w:numId="4" w16cid:durableId="805049692">
    <w:abstractNumId w:val="9"/>
  </w:num>
  <w:num w:numId="5" w16cid:durableId="1272974990">
    <w:abstractNumId w:val="6"/>
  </w:num>
  <w:num w:numId="6" w16cid:durableId="763649204">
    <w:abstractNumId w:val="0"/>
  </w:num>
  <w:num w:numId="7" w16cid:durableId="1947080572">
    <w:abstractNumId w:val="3"/>
  </w:num>
  <w:num w:numId="8" w16cid:durableId="1131022100">
    <w:abstractNumId w:val="11"/>
  </w:num>
  <w:num w:numId="9" w16cid:durableId="730424311">
    <w:abstractNumId w:val="10"/>
  </w:num>
  <w:num w:numId="10" w16cid:durableId="2106608922">
    <w:abstractNumId w:val="2"/>
  </w:num>
  <w:num w:numId="11" w16cid:durableId="1356734472">
    <w:abstractNumId w:val="1"/>
  </w:num>
  <w:num w:numId="12" w16cid:durableId="377054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4E09"/>
    <w:rsid w:val="000711DB"/>
    <w:rsid w:val="00083790"/>
    <w:rsid w:val="000E6E2E"/>
    <w:rsid w:val="001061B4"/>
    <w:rsid w:val="00204042"/>
    <w:rsid w:val="00206283"/>
    <w:rsid w:val="00261933"/>
    <w:rsid w:val="002657CD"/>
    <w:rsid w:val="002774F0"/>
    <w:rsid w:val="002C66D6"/>
    <w:rsid w:val="003051F3"/>
    <w:rsid w:val="00325C43"/>
    <w:rsid w:val="003531ED"/>
    <w:rsid w:val="003618F9"/>
    <w:rsid w:val="0037462C"/>
    <w:rsid w:val="00430855"/>
    <w:rsid w:val="00500F56"/>
    <w:rsid w:val="005748CD"/>
    <w:rsid w:val="005C677A"/>
    <w:rsid w:val="005D64B2"/>
    <w:rsid w:val="005E5899"/>
    <w:rsid w:val="005F0FD8"/>
    <w:rsid w:val="00620837"/>
    <w:rsid w:val="006534F5"/>
    <w:rsid w:val="00655C9C"/>
    <w:rsid w:val="006C5551"/>
    <w:rsid w:val="006E4FD6"/>
    <w:rsid w:val="007A699C"/>
    <w:rsid w:val="00816255"/>
    <w:rsid w:val="008403F2"/>
    <w:rsid w:val="008D2987"/>
    <w:rsid w:val="008D3331"/>
    <w:rsid w:val="009A3A95"/>
    <w:rsid w:val="00A46633"/>
    <w:rsid w:val="00A7113E"/>
    <w:rsid w:val="00AA476E"/>
    <w:rsid w:val="00AF3F59"/>
    <w:rsid w:val="00B26A9E"/>
    <w:rsid w:val="00BC61FF"/>
    <w:rsid w:val="00C255C0"/>
    <w:rsid w:val="00C25668"/>
    <w:rsid w:val="00CF3FFF"/>
    <w:rsid w:val="00D34382"/>
    <w:rsid w:val="00D51B4B"/>
    <w:rsid w:val="00D80FA9"/>
    <w:rsid w:val="00DF4831"/>
    <w:rsid w:val="00E13F66"/>
    <w:rsid w:val="00E24527"/>
    <w:rsid w:val="00E46CBC"/>
    <w:rsid w:val="00EA6E35"/>
    <w:rsid w:val="00EC3C67"/>
    <w:rsid w:val="00EE3E18"/>
    <w:rsid w:val="00F7548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852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ee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901</Words>
  <Characters>5141</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53</cp:revision>
  <dcterms:created xsi:type="dcterms:W3CDTF">2026-03-24T06:15:00Z</dcterms:created>
  <dcterms:modified xsi:type="dcterms:W3CDTF">2026-05-27T09:09:00Z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